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57" w:rsidRDefault="00CC5111" w:rsidP="00830280">
      <w:r w:rsidRPr="00CC5111">
        <w:rPr>
          <w:b/>
          <w:color w:val="0020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7pt;height:29.45pt" fillcolor="#002060" stroked="f">
            <v:shadow on="t" color="#b2b2b2" opacity="52429f" offset="3pt"/>
            <v:textpath style="font-family:&quot;Times New Roman&quot;;v-text-kern:t" trim="t" fitpath="t" string="  DEPARTMENT OF ELECTRICAL ENGINEERING "/>
          </v:shape>
        </w:pict>
      </w:r>
    </w:p>
    <w:p w:rsidR="00830280" w:rsidRPr="00CC5111" w:rsidRDefault="00FA6557" w:rsidP="00FA6557">
      <w:pPr>
        <w:jc w:val="center"/>
        <w:rPr>
          <w:rFonts w:ascii="Times New Roman" w:hAnsi="Times New Roman" w:cs="Times New Roman"/>
          <w:b/>
          <w:color w:val="FF0000"/>
          <w:sz w:val="24"/>
          <w:u w:val="single"/>
        </w:rPr>
      </w:pPr>
      <w:r w:rsidRPr="00CC5111">
        <w:rPr>
          <w:rFonts w:ascii="Times New Roman" w:hAnsi="Times New Roman" w:cs="Times New Roman"/>
          <w:b/>
          <w:color w:val="FF0000"/>
          <w:sz w:val="24"/>
          <w:u w:val="single"/>
        </w:rPr>
        <w:t>“</w:t>
      </w:r>
      <w:r w:rsidRPr="00CC5111">
        <w:rPr>
          <w:rFonts w:ascii="Times New Roman" w:hAnsi="Times New Roman" w:cs="Times New Roman"/>
          <w:b/>
          <w:i/>
          <w:color w:val="FF0000"/>
          <w:sz w:val="24"/>
          <w:u w:val="single"/>
        </w:rPr>
        <w:t>Electrical Engineers do the job with greater frequency and lesser resistance</w:t>
      </w:r>
      <w:r w:rsidRPr="00CC5111">
        <w:rPr>
          <w:rFonts w:ascii="Times New Roman" w:hAnsi="Times New Roman" w:cs="Times New Roman"/>
          <w:b/>
          <w:color w:val="FF0000"/>
          <w:sz w:val="24"/>
          <w:u w:val="single"/>
        </w:rPr>
        <w:t>”</w:t>
      </w:r>
    </w:p>
    <w:p w:rsidR="00FA6557" w:rsidRPr="00FA6557" w:rsidRDefault="00360E46" w:rsidP="00360E46">
      <w:pPr>
        <w:jc w:val="both"/>
        <w:rPr>
          <w:rFonts w:ascii="Times New Roman" w:hAnsi="Times New Roman" w:cs="Times New Roman"/>
          <w:sz w:val="24"/>
        </w:rPr>
      </w:pPr>
      <w:r w:rsidRPr="00CC5111">
        <w:rPr>
          <w:rFonts w:ascii="Times New Roman" w:hAnsi="Times New Roman" w:cs="Times New Roman"/>
          <w:b/>
          <w:color w:val="04C40D"/>
          <w:sz w:val="24"/>
        </w:rPr>
        <w:t>Milieu:</w:t>
      </w:r>
      <w:r>
        <w:rPr>
          <w:rFonts w:ascii="Times New Roman" w:hAnsi="Times New Roman" w:cs="Times New Roman"/>
          <w:sz w:val="24"/>
        </w:rPr>
        <w:t xml:space="preserve"> </w:t>
      </w:r>
      <w:r w:rsidRPr="007634FA">
        <w:rPr>
          <w:rFonts w:ascii="Times New Roman" w:eastAsia="Times New Roman" w:hAnsi="Times New Roman"/>
          <w:sz w:val="24"/>
        </w:rPr>
        <w:t xml:space="preserve">The department of </w:t>
      </w:r>
      <w:r w:rsidRPr="00527644">
        <w:rPr>
          <w:rFonts w:ascii="Times New Roman" w:eastAsia="Times New Roman" w:hAnsi="Times New Roman"/>
          <w:b/>
          <w:sz w:val="28"/>
        </w:rPr>
        <w:t>Electrical Engineering</w:t>
      </w:r>
      <w:r w:rsidRPr="00527644">
        <w:rPr>
          <w:rFonts w:ascii="Times New Roman" w:eastAsia="Times New Roman" w:hAnsi="Times New Roman"/>
          <w:sz w:val="28"/>
        </w:rPr>
        <w:t xml:space="preserve"> </w:t>
      </w:r>
      <w:r w:rsidRPr="007634FA">
        <w:rPr>
          <w:rFonts w:ascii="Times New Roman" w:eastAsia="Times New Roman" w:hAnsi="Times New Roman"/>
          <w:sz w:val="24"/>
        </w:rPr>
        <w:t>started with an initial intake of 30 students in UG Program in 1957.</w:t>
      </w:r>
      <w:r w:rsidR="005F6987">
        <w:rPr>
          <w:rFonts w:ascii="Times New Roman" w:eastAsia="Times New Roman" w:hAnsi="Times New Roman"/>
          <w:sz w:val="24"/>
        </w:rPr>
        <w:t xml:space="preserve"> </w:t>
      </w:r>
      <w:r w:rsidRPr="007634FA">
        <w:rPr>
          <w:rFonts w:ascii="Times New Roman" w:eastAsia="Times New Roman" w:hAnsi="Times New Roman"/>
          <w:sz w:val="24"/>
        </w:rPr>
        <w:t>In 1982, the department started a part-time PG Program (Electrical Eng</w:t>
      </w:r>
      <w:r w:rsidR="005F6987">
        <w:rPr>
          <w:rFonts w:ascii="Times New Roman" w:eastAsia="Times New Roman" w:hAnsi="Times New Roman"/>
          <w:sz w:val="24"/>
        </w:rPr>
        <w:t>ineering</w:t>
      </w:r>
      <w:r w:rsidRPr="007634FA">
        <w:rPr>
          <w:rFonts w:ascii="Times New Roman" w:eastAsia="Times New Roman" w:hAnsi="Times New Roman"/>
          <w:sz w:val="24"/>
        </w:rPr>
        <w:t>) with an intake of 13 students and in 1997, a full time PG program (Power Eng</w:t>
      </w:r>
      <w:r w:rsidR="005F6987">
        <w:rPr>
          <w:rFonts w:ascii="Times New Roman" w:eastAsia="Times New Roman" w:hAnsi="Times New Roman"/>
          <w:sz w:val="24"/>
        </w:rPr>
        <w:t>ineerin</w:t>
      </w:r>
      <w:r w:rsidRPr="007634FA">
        <w:rPr>
          <w:rFonts w:ascii="Times New Roman" w:eastAsia="Times New Roman" w:hAnsi="Times New Roman"/>
          <w:sz w:val="24"/>
        </w:rPr>
        <w:t xml:space="preserve">g) with an intake of 13 students. </w:t>
      </w:r>
    </w:p>
    <w:p w:rsidR="00360E46" w:rsidRPr="008D2144" w:rsidRDefault="00360E46" w:rsidP="00360E46">
      <w:pPr>
        <w:rPr>
          <w:rFonts w:ascii="Times New Roman" w:hAnsi="Times New Roman" w:cs="Times New Roman"/>
          <w:b/>
          <w:color w:val="F949D3"/>
          <w:sz w:val="24"/>
        </w:rPr>
      </w:pPr>
      <w:r w:rsidRPr="008D2144">
        <w:rPr>
          <w:rFonts w:ascii="Times New Roman" w:hAnsi="Times New Roman" w:cs="Times New Roman"/>
          <w:b/>
          <w:color w:val="F949D3"/>
          <w:sz w:val="24"/>
        </w:rPr>
        <w:t>Highlights</w:t>
      </w:r>
      <w:r w:rsidR="005F6987" w:rsidRPr="008D2144">
        <w:rPr>
          <w:rFonts w:ascii="Times New Roman" w:hAnsi="Times New Roman" w:cs="Times New Roman"/>
          <w:b/>
          <w:color w:val="F949D3"/>
          <w:sz w:val="24"/>
        </w:rPr>
        <w:t xml:space="preserve"> (2012 onwards)</w:t>
      </w:r>
      <w:r w:rsidRPr="008D2144">
        <w:rPr>
          <w:rFonts w:ascii="Times New Roman" w:hAnsi="Times New Roman" w:cs="Times New Roman"/>
          <w:b/>
          <w:color w:val="F949D3"/>
          <w:sz w:val="24"/>
        </w:rPr>
        <w:t xml:space="preserve">: </w:t>
      </w:r>
    </w:p>
    <w:tbl>
      <w:tblPr>
        <w:tblStyle w:val="TableGrid"/>
        <w:tblW w:w="0" w:type="auto"/>
        <w:tblBorders>
          <w:top w:val="thinThickSmallGap" w:sz="12" w:space="0" w:color="auto"/>
          <w:left w:val="none" w:sz="0" w:space="0" w:color="auto"/>
          <w:bottom w:val="thinThickSmallGap" w:sz="12" w:space="0" w:color="auto"/>
          <w:right w:val="none" w:sz="0" w:space="0" w:color="auto"/>
          <w:insideH w:val="thinThickSmallGap" w:sz="24" w:space="0" w:color="auto"/>
          <w:insideV w:val="thinThickSmallGap" w:sz="24" w:space="0" w:color="auto"/>
        </w:tblBorders>
        <w:shd w:val="clear" w:color="auto" w:fill="FDE9D9" w:themeFill="accent6" w:themeFillTint="33"/>
        <w:tblLook w:val="04A0"/>
      </w:tblPr>
      <w:tblGrid>
        <w:gridCol w:w="9576"/>
      </w:tblGrid>
      <w:tr w:rsidR="005F6987" w:rsidTr="008D2144">
        <w:tc>
          <w:tcPr>
            <w:tcW w:w="9576" w:type="dxa"/>
            <w:shd w:val="clear" w:color="auto" w:fill="FDE9D9" w:themeFill="accent6" w:themeFillTint="33"/>
          </w:tcPr>
          <w:p w:rsidR="005F6987" w:rsidRPr="008D2144" w:rsidRDefault="005F6987" w:rsidP="00DD64B5">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At present the department runs Electrical Engineering UG Program with intake of 90 students, NBA accredited PG Program with intake of 25 students. At the same time, department also runs part-time PG program with intake of 13 students. </w:t>
            </w:r>
          </w:p>
        </w:tc>
      </w:tr>
      <w:tr w:rsidR="005F6987" w:rsidTr="008D2144">
        <w:tc>
          <w:tcPr>
            <w:tcW w:w="9576" w:type="dxa"/>
            <w:shd w:val="clear" w:color="auto" w:fill="FFFFFF" w:themeFill="background1"/>
          </w:tcPr>
          <w:p w:rsidR="005F6987" w:rsidRDefault="005F6987" w:rsidP="00DD64B5">
            <w:pPr>
              <w:spacing w:before="120" w:after="120" w:line="360" w:lineRule="auto"/>
              <w:jc w:val="both"/>
              <w:rPr>
                <w:rFonts w:ascii="Times New Roman" w:hAnsi="Times New Roman" w:cs="Times New Roman"/>
                <w:sz w:val="24"/>
              </w:rPr>
            </w:pPr>
            <w:r w:rsidRPr="007634FA">
              <w:rPr>
                <w:rFonts w:ascii="Times New Roman" w:eastAsia="Times New Roman" w:hAnsi="Times New Roman"/>
                <w:sz w:val="24"/>
              </w:rPr>
              <w:t xml:space="preserve">The department is an authorized research centre of </w:t>
            </w:r>
            <w:r>
              <w:rPr>
                <w:rFonts w:ascii="Times New Roman" w:eastAsia="Times New Roman" w:hAnsi="Times New Roman"/>
                <w:sz w:val="24"/>
              </w:rPr>
              <w:t xml:space="preserve">Q.I.P. and </w:t>
            </w:r>
            <w:r w:rsidRPr="007634FA">
              <w:rPr>
                <w:rFonts w:ascii="Times New Roman" w:eastAsia="Times New Roman" w:hAnsi="Times New Roman"/>
                <w:sz w:val="24"/>
              </w:rPr>
              <w:t>Punjab Technical University for Ph.D.</w:t>
            </w:r>
          </w:p>
        </w:tc>
      </w:tr>
      <w:tr w:rsidR="00D348B4" w:rsidTr="008D2144">
        <w:tc>
          <w:tcPr>
            <w:tcW w:w="9576" w:type="dxa"/>
            <w:shd w:val="clear" w:color="auto" w:fill="FDE9D9" w:themeFill="accent6" w:themeFillTint="33"/>
          </w:tcPr>
          <w:p w:rsidR="00D348B4" w:rsidRPr="008D2144" w:rsidRDefault="00D348B4" w:rsidP="00DD64B5">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The department has well equipped eleven laboratories with latest equipments and softwares. </w:t>
            </w:r>
          </w:p>
        </w:tc>
      </w:tr>
      <w:tr w:rsidR="00D348B4" w:rsidTr="008D2144">
        <w:tc>
          <w:tcPr>
            <w:tcW w:w="9576" w:type="dxa"/>
            <w:shd w:val="clear" w:color="auto" w:fill="FFFFFF" w:themeFill="background1"/>
          </w:tcPr>
          <w:p w:rsidR="00D348B4" w:rsidRDefault="00D348B4" w:rsidP="00D67232">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Non-Conventional Energy Resources lab has been </w:t>
            </w:r>
            <w:r w:rsidR="00D67232">
              <w:rPr>
                <w:rFonts w:ascii="Times New Roman" w:hAnsi="Times New Roman" w:cs="Times New Roman"/>
                <w:sz w:val="24"/>
              </w:rPr>
              <w:t xml:space="preserve">developed </w:t>
            </w:r>
            <w:r>
              <w:rPr>
                <w:rFonts w:ascii="Times New Roman" w:hAnsi="Times New Roman" w:cs="Times New Roman"/>
                <w:sz w:val="24"/>
              </w:rPr>
              <w:t xml:space="preserve">in </w:t>
            </w:r>
            <w:r w:rsidR="0023411C">
              <w:rPr>
                <w:rFonts w:ascii="Times New Roman" w:hAnsi="Times New Roman" w:cs="Times New Roman"/>
                <w:sz w:val="24"/>
              </w:rPr>
              <w:t xml:space="preserve">year </w:t>
            </w:r>
            <w:r>
              <w:rPr>
                <w:rFonts w:ascii="Times New Roman" w:hAnsi="Times New Roman" w:cs="Times New Roman"/>
                <w:sz w:val="24"/>
              </w:rPr>
              <w:t>201</w:t>
            </w:r>
            <w:r w:rsidR="0023411C">
              <w:rPr>
                <w:rFonts w:ascii="Times New Roman" w:hAnsi="Times New Roman" w:cs="Times New Roman"/>
                <w:sz w:val="24"/>
              </w:rPr>
              <w:t>3 out of RPS-AI</w:t>
            </w:r>
            <w:r w:rsidR="00D67232">
              <w:rPr>
                <w:rFonts w:ascii="Times New Roman" w:hAnsi="Times New Roman" w:cs="Times New Roman"/>
                <w:sz w:val="24"/>
              </w:rPr>
              <w:t>C</w:t>
            </w:r>
            <w:r w:rsidR="0023411C">
              <w:rPr>
                <w:rFonts w:ascii="Times New Roman" w:hAnsi="Times New Roman" w:cs="Times New Roman"/>
                <w:sz w:val="24"/>
              </w:rPr>
              <w:t xml:space="preserve">TE grant of Rs. 8.50 </w:t>
            </w:r>
            <w:proofErr w:type="spellStart"/>
            <w:r w:rsidR="0023411C">
              <w:rPr>
                <w:rFonts w:ascii="Times New Roman" w:hAnsi="Times New Roman" w:cs="Times New Roman"/>
                <w:sz w:val="24"/>
              </w:rPr>
              <w:t>lac</w:t>
            </w:r>
            <w:proofErr w:type="spellEnd"/>
            <w:r w:rsidR="0023411C">
              <w:rPr>
                <w:rFonts w:ascii="Times New Roman" w:hAnsi="Times New Roman" w:cs="Times New Roman"/>
                <w:sz w:val="24"/>
              </w:rPr>
              <w:t xml:space="preserve">. This lab caters budding researchers to investigate in the burning field of clean and green energy.  </w:t>
            </w:r>
            <w:r>
              <w:rPr>
                <w:rFonts w:ascii="Times New Roman" w:hAnsi="Times New Roman" w:cs="Times New Roman"/>
                <w:sz w:val="24"/>
              </w:rPr>
              <w:t xml:space="preserve">  </w:t>
            </w:r>
          </w:p>
        </w:tc>
      </w:tr>
      <w:tr w:rsidR="00D348B4" w:rsidTr="008D2144">
        <w:tc>
          <w:tcPr>
            <w:tcW w:w="9576" w:type="dxa"/>
            <w:shd w:val="clear" w:color="auto" w:fill="FDE9D9" w:themeFill="accent6" w:themeFillTint="33"/>
          </w:tcPr>
          <w:p w:rsidR="00D348B4" w:rsidRPr="008D2144" w:rsidRDefault="00D348B4" w:rsidP="00DD64B5">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Micro-controller and PLC lab has been developed </w:t>
            </w:r>
            <w:r w:rsidR="0023411C" w:rsidRPr="008D2144">
              <w:rPr>
                <w:rFonts w:ascii="Times New Roman" w:hAnsi="Times New Roman" w:cs="Times New Roman"/>
                <w:b/>
                <w:color w:val="984806" w:themeColor="accent6" w:themeShade="80"/>
                <w:sz w:val="24"/>
              </w:rPr>
              <w:t xml:space="preserve">out of TEQIP-II funds in 2014. This lab has been upgraded to train students to cope up with latest trends in automation and control of electrical drives.  </w:t>
            </w:r>
          </w:p>
        </w:tc>
      </w:tr>
      <w:tr w:rsidR="00D348B4" w:rsidTr="008D2144">
        <w:tc>
          <w:tcPr>
            <w:tcW w:w="9576" w:type="dxa"/>
            <w:shd w:val="clear" w:color="auto" w:fill="FFFFFF" w:themeFill="background1"/>
          </w:tcPr>
          <w:p w:rsidR="00D348B4" w:rsidRDefault="0023411C" w:rsidP="00DD64B5">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As per AICTE guidelines three eminent adjunct faculty members have been recruited in the department. Dr. H.K. </w:t>
            </w:r>
            <w:proofErr w:type="spellStart"/>
            <w:r>
              <w:rPr>
                <w:rFonts w:ascii="Times New Roman" w:hAnsi="Times New Roman" w:cs="Times New Roman"/>
                <w:sz w:val="24"/>
              </w:rPr>
              <w:t>Grewal</w:t>
            </w:r>
            <w:proofErr w:type="spellEnd"/>
            <w:r>
              <w:rPr>
                <w:rFonts w:ascii="Times New Roman" w:hAnsi="Times New Roman" w:cs="Times New Roman"/>
                <w:sz w:val="24"/>
              </w:rPr>
              <w:t xml:space="preserve"> and </w:t>
            </w:r>
            <w:r w:rsidR="005F6987">
              <w:rPr>
                <w:rFonts w:ascii="Times New Roman" w:hAnsi="Times New Roman" w:cs="Times New Roman"/>
                <w:sz w:val="24"/>
              </w:rPr>
              <w:t xml:space="preserve">Dr. </w:t>
            </w:r>
            <w:proofErr w:type="spellStart"/>
            <w:r w:rsidR="005F6987">
              <w:rPr>
                <w:rFonts w:ascii="Times New Roman" w:hAnsi="Times New Roman" w:cs="Times New Roman"/>
                <w:sz w:val="24"/>
              </w:rPr>
              <w:t>Piyush</w:t>
            </w:r>
            <w:proofErr w:type="spellEnd"/>
            <w:r>
              <w:rPr>
                <w:rFonts w:ascii="Times New Roman" w:hAnsi="Times New Roman" w:cs="Times New Roman"/>
                <w:sz w:val="24"/>
              </w:rPr>
              <w:t xml:space="preserve"> </w:t>
            </w:r>
            <w:proofErr w:type="spellStart"/>
            <w:r>
              <w:rPr>
                <w:rFonts w:ascii="Times New Roman" w:hAnsi="Times New Roman" w:cs="Times New Roman"/>
                <w:sz w:val="24"/>
              </w:rPr>
              <w:t>Verma</w:t>
            </w:r>
            <w:proofErr w:type="spellEnd"/>
            <w:r>
              <w:rPr>
                <w:rFonts w:ascii="Times New Roman" w:hAnsi="Times New Roman" w:cs="Times New Roman"/>
                <w:sz w:val="24"/>
              </w:rPr>
              <w:t xml:space="preserve"> are from academia while </w:t>
            </w:r>
            <w:proofErr w:type="spellStart"/>
            <w:r>
              <w:rPr>
                <w:rFonts w:ascii="Times New Roman" w:hAnsi="Times New Roman" w:cs="Times New Roman"/>
                <w:sz w:val="24"/>
              </w:rPr>
              <w:t>Er</w:t>
            </w:r>
            <w:proofErr w:type="spellEnd"/>
            <w:r>
              <w:rPr>
                <w:rFonts w:ascii="Times New Roman" w:hAnsi="Times New Roman" w:cs="Times New Roman"/>
                <w:sz w:val="24"/>
              </w:rPr>
              <w:t xml:space="preserve">. </w:t>
            </w:r>
            <w:proofErr w:type="spellStart"/>
            <w:r>
              <w:rPr>
                <w:rFonts w:ascii="Times New Roman" w:hAnsi="Times New Roman" w:cs="Times New Roman"/>
                <w:sz w:val="24"/>
              </w:rPr>
              <w:t>Pritam</w:t>
            </w:r>
            <w:proofErr w:type="spellEnd"/>
            <w:r>
              <w:rPr>
                <w:rFonts w:ascii="Times New Roman" w:hAnsi="Times New Roman" w:cs="Times New Roman"/>
                <w:sz w:val="24"/>
              </w:rPr>
              <w:t xml:space="preserve"> Singh is from industry, a leading entrepreneur</w:t>
            </w:r>
            <w:r w:rsidR="005F6987">
              <w:rPr>
                <w:rFonts w:ascii="Times New Roman" w:hAnsi="Times New Roman" w:cs="Times New Roman"/>
                <w:sz w:val="24"/>
              </w:rPr>
              <w:t xml:space="preserve">. </w:t>
            </w:r>
            <w:r>
              <w:rPr>
                <w:rFonts w:ascii="Times New Roman" w:hAnsi="Times New Roman" w:cs="Times New Roman"/>
                <w:sz w:val="24"/>
              </w:rPr>
              <w:t xml:space="preserve"> </w:t>
            </w:r>
          </w:p>
        </w:tc>
      </w:tr>
      <w:tr w:rsidR="00D348B4" w:rsidTr="008D2144">
        <w:tc>
          <w:tcPr>
            <w:tcW w:w="9576" w:type="dxa"/>
            <w:tcBorders>
              <w:bottom w:val="thinThickSmallGap" w:sz="12" w:space="0" w:color="auto"/>
            </w:tcBorders>
            <w:shd w:val="clear" w:color="auto" w:fill="FDE9D9" w:themeFill="accent6" w:themeFillTint="33"/>
          </w:tcPr>
          <w:p w:rsidR="00D348B4" w:rsidRPr="008D2144" w:rsidRDefault="00DD64B5" w:rsidP="00292EE2">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T</w:t>
            </w:r>
            <w:r w:rsidR="00D67232" w:rsidRPr="008D2144">
              <w:rPr>
                <w:rFonts w:ascii="Times New Roman" w:hAnsi="Times New Roman" w:cs="Times New Roman"/>
                <w:b/>
                <w:color w:val="984806" w:themeColor="accent6" w:themeShade="80"/>
                <w:sz w:val="24"/>
              </w:rPr>
              <w:t xml:space="preserve">he department has taken the initiative of starting a </w:t>
            </w:r>
            <w:r w:rsidRPr="008D2144">
              <w:rPr>
                <w:rFonts w:ascii="Times New Roman" w:hAnsi="Times New Roman" w:cs="Times New Roman"/>
                <w:b/>
                <w:color w:val="984806" w:themeColor="accent6" w:themeShade="80"/>
                <w:sz w:val="24"/>
              </w:rPr>
              <w:t>200</w:t>
            </w:r>
            <w:r w:rsidR="00D67232" w:rsidRPr="008D2144">
              <w:rPr>
                <w:rFonts w:ascii="Times New Roman" w:hAnsi="Times New Roman" w:cs="Times New Roman"/>
                <w:b/>
                <w:bCs/>
                <w:color w:val="984806" w:themeColor="accent6" w:themeShade="80"/>
                <w:sz w:val="24"/>
              </w:rPr>
              <w:t xml:space="preserve"> </w:t>
            </w:r>
            <w:proofErr w:type="spellStart"/>
            <w:r w:rsidR="00D67232" w:rsidRPr="008D2144">
              <w:rPr>
                <w:rFonts w:ascii="Times New Roman" w:hAnsi="Times New Roman" w:cs="Times New Roman"/>
                <w:b/>
                <w:bCs/>
                <w:color w:val="984806" w:themeColor="accent6" w:themeShade="80"/>
                <w:sz w:val="24"/>
              </w:rPr>
              <w:t>kW</w:t>
            </w:r>
            <w:r w:rsidR="00D67232" w:rsidRPr="008D2144">
              <w:rPr>
                <w:rFonts w:ascii="Times New Roman" w:hAnsi="Times New Roman" w:cs="Times New Roman"/>
                <w:b/>
                <w:bCs/>
                <w:color w:val="984806" w:themeColor="accent6" w:themeShade="80"/>
                <w:sz w:val="24"/>
                <w:vertAlign w:val="subscript"/>
              </w:rPr>
              <w:t>p</w:t>
            </w:r>
            <w:proofErr w:type="spellEnd"/>
            <w:r w:rsidR="00D67232" w:rsidRPr="008D2144">
              <w:rPr>
                <w:rFonts w:ascii="Times New Roman" w:hAnsi="Times New Roman" w:cs="Times New Roman"/>
                <w:b/>
                <w:bCs/>
                <w:color w:val="984806" w:themeColor="accent6" w:themeShade="80"/>
                <w:sz w:val="24"/>
              </w:rPr>
              <w:t xml:space="preserve"> rooftop grid connected solar power plant in college premises. </w:t>
            </w:r>
            <w:r w:rsidRPr="008D2144">
              <w:rPr>
                <w:rFonts w:ascii="Times New Roman" w:hAnsi="Times New Roman" w:cs="Times New Roman"/>
                <w:b/>
                <w:bCs/>
                <w:color w:val="984806" w:themeColor="accent6" w:themeShade="80"/>
                <w:sz w:val="24"/>
              </w:rPr>
              <w:t xml:space="preserve">This is in view of the graduate attributes of ethical practices, social responsibility and green &amp; clean energy obligation. </w:t>
            </w:r>
          </w:p>
        </w:tc>
      </w:tr>
      <w:tr w:rsidR="00D348B4" w:rsidTr="008D2144">
        <w:tc>
          <w:tcPr>
            <w:tcW w:w="9576" w:type="dxa"/>
            <w:tcBorders>
              <w:top w:val="thinThickSmallGap" w:sz="12" w:space="0" w:color="auto"/>
              <w:bottom w:val="thinThickSmallGap" w:sz="24" w:space="0" w:color="auto"/>
            </w:tcBorders>
            <w:shd w:val="clear" w:color="auto" w:fill="FDE9D9" w:themeFill="accent6" w:themeFillTint="33"/>
          </w:tcPr>
          <w:p w:rsidR="00D348B4" w:rsidRPr="008D2144" w:rsidRDefault="00DD64B5" w:rsidP="00D67232">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lastRenderedPageBreak/>
              <w:t xml:space="preserve">Two of faculty members </w:t>
            </w:r>
            <w:r w:rsidR="00D67232" w:rsidRPr="008D2144">
              <w:rPr>
                <w:rFonts w:ascii="Times New Roman" w:hAnsi="Times New Roman" w:cs="Times New Roman"/>
                <w:b/>
                <w:color w:val="984806" w:themeColor="accent6" w:themeShade="80"/>
                <w:sz w:val="24"/>
              </w:rPr>
              <w:t xml:space="preserve">(Dr. N.S. Bhangu and Dr. </w:t>
            </w:r>
            <w:proofErr w:type="spellStart"/>
            <w:r w:rsidR="00D67232" w:rsidRPr="008D2144">
              <w:rPr>
                <w:rFonts w:ascii="Times New Roman" w:hAnsi="Times New Roman" w:cs="Times New Roman"/>
                <w:b/>
                <w:color w:val="984806" w:themeColor="accent6" w:themeShade="80"/>
                <w:sz w:val="24"/>
              </w:rPr>
              <w:t>Arvind</w:t>
            </w:r>
            <w:proofErr w:type="spellEnd"/>
            <w:r w:rsidR="00D67232" w:rsidRPr="008D2144">
              <w:rPr>
                <w:rFonts w:ascii="Times New Roman" w:hAnsi="Times New Roman" w:cs="Times New Roman"/>
                <w:b/>
                <w:color w:val="984806" w:themeColor="accent6" w:themeShade="80"/>
                <w:sz w:val="24"/>
              </w:rPr>
              <w:t xml:space="preserve"> </w:t>
            </w:r>
            <w:proofErr w:type="spellStart"/>
            <w:r w:rsidR="00D67232" w:rsidRPr="008D2144">
              <w:rPr>
                <w:rFonts w:ascii="Times New Roman" w:hAnsi="Times New Roman" w:cs="Times New Roman"/>
                <w:b/>
                <w:color w:val="984806" w:themeColor="accent6" w:themeShade="80"/>
                <w:sz w:val="24"/>
              </w:rPr>
              <w:t>Dhingra</w:t>
            </w:r>
            <w:proofErr w:type="spellEnd"/>
            <w:r w:rsidR="00D67232" w:rsidRPr="008D2144">
              <w:rPr>
                <w:rFonts w:ascii="Times New Roman" w:hAnsi="Times New Roman" w:cs="Times New Roman"/>
                <w:b/>
                <w:color w:val="984806" w:themeColor="accent6" w:themeShade="80"/>
                <w:sz w:val="24"/>
              </w:rPr>
              <w:t xml:space="preserve">) </w:t>
            </w:r>
            <w:r w:rsidR="00D67232">
              <w:rPr>
                <w:rFonts w:ascii="Times New Roman" w:hAnsi="Times New Roman" w:cs="Times New Roman"/>
                <w:b/>
                <w:color w:val="984806" w:themeColor="accent6" w:themeShade="80"/>
                <w:sz w:val="24"/>
              </w:rPr>
              <w:t xml:space="preserve">brought laurels by </w:t>
            </w:r>
            <w:r w:rsidRPr="008D2144">
              <w:rPr>
                <w:rFonts w:ascii="Times New Roman" w:hAnsi="Times New Roman" w:cs="Times New Roman"/>
                <w:b/>
                <w:color w:val="984806" w:themeColor="accent6" w:themeShade="80"/>
                <w:sz w:val="24"/>
              </w:rPr>
              <w:t>complet</w:t>
            </w:r>
            <w:r w:rsidR="00D67232">
              <w:rPr>
                <w:rFonts w:ascii="Times New Roman" w:hAnsi="Times New Roman" w:cs="Times New Roman"/>
                <w:b/>
                <w:color w:val="984806" w:themeColor="accent6" w:themeShade="80"/>
                <w:sz w:val="24"/>
              </w:rPr>
              <w:t xml:space="preserve">ing </w:t>
            </w:r>
            <w:r w:rsidRPr="008D2144">
              <w:rPr>
                <w:rFonts w:ascii="Times New Roman" w:hAnsi="Times New Roman" w:cs="Times New Roman"/>
                <w:b/>
                <w:color w:val="984806" w:themeColor="accent6" w:themeShade="80"/>
                <w:sz w:val="24"/>
              </w:rPr>
              <w:t xml:space="preserve">their Ph.D. from National Institute of Technology in years 2015 and 2016 respectively.  </w:t>
            </w:r>
          </w:p>
        </w:tc>
      </w:tr>
      <w:tr w:rsidR="00D348B4" w:rsidTr="008D2144">
        <w:tc>
          <w:tcPr>
            <w:tcW w:w="9576" w:type="dxa"/>
            <w:tcBorders>
              <w:top w:val="thinThickSmallGap" w:sz="24" w:space="0" w:color="auto"/>
            </w:tcBorders>
            <w:shd w:val="clear" w:color="auto" w:fill="FFFFFF" w:themeFill="background1"/>
          </w:tcPr>
          <w:p w:rsidR="00D348B4" w:rsidRDefault="00DD64B5" w:rsidP="00292EE2">
            <w:pPr>
              <w:spacing w:before="120" w:after="120" w:line="360" w:lineRule="auto"/>
              <w:jc w:val="both"/>
              <w:rPr>
                <w:rFonts w:ascii="Times New Roman" w:hAnsi="Times New Roman" w:cs="Times New Roman"/>
                <w:sz w:val="24"/>
              </w:rPr>
            </w:pPr>
            <w:r>
              <w:rPr>
                <w:rFonts w:ascii="Times New Roman" w:hAnsi="Times New Roman" w:cs="Times New Roman"/>
                <w:sz w:val="24"/>
              </w:rPr>
              <w:t>To impart quality education according to the needs of the industry, the department has made number of Industrial collaborations</w:t>
            </w:r>
            <w:r w:rsidR="00CC4806">
              <w:rPr>
                <w:rFonts w:ascii="Times New Roman" w:hAnsi="Times New Roman" w:cs="Times New Roman"/>
                <w:sz w:val="24"/>
              </w:rPr>
              <w:t xml:space="preserve"> with reputed industrial organizations and PSUs such as Punjab Energy Development Agency, PSTCL, PSPCL, JEMC and </w:t>
            </w:r>
            <w:proofErr w:type="spellStart"/>
            <w:r w:rsidR="00CC4806">
              <w:rPr>
                <w:rFonts w:ascii="Times New Roman" w:hAnsi="Times New Roman" w:cs="Times New Roman"/>
                <w:sz w:val="24"/>
              </w:rPr>
              <w:t>Bhagwan</w:t>
            </w:r>
            <w:proofErr w:type="spellEnd"/>
            <w:r w:rsidR="00CC4806">
              <w:rPr>
                <w:rFonts w:ascii="Times New Roman" w:hAnsi="Times New Roman" w:cs="Times New Roman"/>
                <w:sz w:val="24"/>
              </w:rPr>
              <w:t xml:space="preserve"> Sons to name a few. </w:t>
            </w:r>
          </w:p>
        </w:tc>
      </w:tr>
      <w:tr w:rsidR="00D348B4" w:rsidTr="008D2144">
        <w:tc>
          <w:tcPr>
            <w:tcW w:w="9576" w:type="dxa"/>
            <w:shd w:val="clear" w:color="auto" w:fill="FDE9D9" w:themeFill="accent6" w:themeFillTint="33"/>
          </w:tcPr>
          <w:p w:rsidR="00D348B4" w:rsidRPr="008D2144" w:rsidRDefault="00CC4806" w:rsidP="00292EE2">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Many of the faculty members visited foreign universities to attend international conferences </w:t>
            </w:r>
            <w:proofErr w:type="spellStart"/>
            <w:r w:rsidRPr="008D2144">
              <w:rPr>
                <w:rFonts w:ascii="Times New Roman" w:hAnsi="Times New Roman" w:cs="Times New Roman"/>
                <w:b/>
                <w:color w:val="984806" w:themeColor="accent6" w:themeShade="80"/>
                <w:sz w:val="24"/>
              </w:rPr>
              <w:t>vis</w:t>
            </w:r>
            <w:proofErr w:type="spellEnd"/>
            <w:r w:rsidRPr="008D2144">
              <w:rPr>
                <w:rFonts w:ascii="Times New Roman" w:hAnsi="Times New Roman" w:cs="Times New Roman"/>
                <w:b/>
                <w:color w:val="984806" w:themeColor="accent6" w:themeShade="80"/>
                <w:sz w:val="24"/>
              </w:rPr>
              <w:t>-a-</w:t>
            </w:r>
            <w:proofErr w:type="spellStart"/>
            <w:r w:rsidRPr="008D2144">
              <w:rPr>
                <w:rFonts w:ascii="Times New Roman" w:hAnsi="Times New Roman" w:cs="Times New Roman"/>
                <w:b/>
                <w:color w:val="984806" w:themeColor="accent6" w:themeShade="80"/>
                <w:sz w:val="24"/>
              </w:rPr>
              <w:t>vis</w:t>
            </w:r>
            <w:proofErr w:type="spellEnd"/>
            <w:r w:rsidRPr="008D2144">
              <w:rPr>
                <w:rFonts w:ascii="Times New Roman" w:hAnsi="Times New Roman" w:cs="Times New Roman"/>
                <w:b/>
                <w:color w:val="984806" w:themeColor="accent6" w:themeShade="80"/>
                <w:sz w:val="24"/>
              </w:rPr>
              <w:t xml:space="preserve"> Dr. Y. S. </w:t>
            </w:r>
            <w:proofErr w:type="spellStart"/>
            <w:r w:rsidRPr="008D2144">
              <w:rPr>
                <w:rFonts w:ascii="Times New Roman" w:hAnsi="Times New Roman" w:cs="Times New Roman"/>
                <w:b/>
                <w:color w:val="984806" w:themeColor="accent6" w:themeShade="80"/>
                <w:sz w:val="24"/>
              </w:rPr>
              <w:t>Brar</w:t>
            </w:r>
            <w:proofErr w:type="spellEnd"/>
            <w:r w:rsidRPr="008D2144">
              <w:rPr>
                <w:rFonts w:ascii="Times New Roman" w:hAnsi="Times New Roman" w:cs="Times New Roman"/>
                <w:b/>
                <w:color w:val="984806" w:themeColor="accent6" w:themeShade="80"/>
                <w:sz w:val="24"/>
              </w:rPr>
              <w:t xml:space="preserve"> (2014) visited Wollongong Univ. NSW, Australia, Dr. N. S. Bhangu (2016) visited </w:t>
            </w:r>
            <w:proofErr w:type="spellStart"/>
            <w:r w:rsidRPr="008D2144">
              <w:rPr>
                <w:rFonts w:ascii="Times New Roman" w:hAnsi="Times New Roman" w:cs="Times New Roman"/>
                <w:b/>
                <w:color w:val="984806" w:themeColor="accent6" w:themeShade="80"/>
                <w:sz w:val="24"/>
              </w:rPr>
              <w:t>McQuar</w:t>
            </w:r>
            <w:r w:rsidR="00292EE2" w:rsidRPr="008D2144">
              <w:rPr>
                <w:rFonts w:ascii="Times New Roman" w:hAnsi="Times New Roman" w:cs="Times New Roman"/>
                <w:b/>
                <w:color w:val="984806" w:themeColor="accent6" w:themeShade="80"/>
                <w:sz w:val="24"/>
              </w:rPr>
              <w:t>ie</w:t>
            </w:r>
            <w:proofErr w:type="spellEnd"/>
            <w:r w:rsidR="00292EE2" w:rsidRPr="008D2144">
              <w:rPr>
                <w:rFonts w:ascii="Times New Roman" w:hAnsi="Times New Roman" w:cs="Times New Roman"/>
                <w:b/>
                <w:color w:val="984806" w:themeColor="accent6" w:themeShade="80"/>
                <w:sz w:val="24"/>
              </w:rPr>
              <w:t xml:space="preserve"> Univ., Australia, Pf. H.S. Gill (2018) visited McMaster Univ. Hamilton, Canada, Pf. </w:t>
            </w:r>
            <w:proofErr w:type="spellStart"/>
            <w:r w:rsidR="00292EE2" w:rsidRPr="008D2144">
              <w:rPr>
                <w:rFonts w:ascii="Times New Roman" w:hAnsi="Times New Roman" w:cs="Times New Roman"/>
                <w:b/>
                <w:color w:val="984806" w:themeColor="accent6" w:themeShade="80"/>
                <w:sz w:val="24"/>
              </w:rPr>
              <w:t>Rupinderjit</w:t>
            </w:r>
            <w:proofErr w:type="spellEnd"/>
            <w:r w:rsidR="00292EE2" w:rsidRPr="008D2144">
              <w:rPr>
                <w:rFonts w:ascii="Times New Roman" w:hAnsi="Times New Roman" w:cs="Times New Roman"/>
                <w:b/>
                <w:color w:val="984806" w:themeColor="accent6" w:themeShade="80"/>
                <w:sz w:val="24"/>
              </w:rPr>
              <w:t xml:space="preserve"> Singh (2016, 2017, 2018) visited Newzealand, USA and Canada respectively to present papers.  </w:t>
            </w:r>
            <w:r w:rsidRPr="008D2144">
              <w:rPr>
                <w:rFonts w:ascii="Times New Roman" w:hAnsi="Times New Roman" w:cs="Times New Roman"/>
                <w:b/>
                <w:color w:val="984806" w:themeColor="accent6" w:themeShade="80"/>
                <w:sz w:val="24"/>
              </w:rPr>
              <w:t xml:space="preserve"> </w:t>
            </w:r>
          </w:p>
        </w:tc>
      </w:tr>
      <w:tr w:rsidR="00292EE2" w:rsidTr="008D2144">
        <w:tc>
          <w:tcPr>
            <w:tcW w:w="9576" w:type="dxa"/>
            <w:shd w:val="clear" w:color="auto" w:fill="FFFFFF" w:themeFill="background1"/>
          </w:tcPr>
          <w:p w:rsidR="00292EE2" w:rsidRDefault="00292EE2" w:rsidP="00E32A00">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Recognition to department has been drawn by few of the faculty members </w:t>
            </w:r>
            <w:r w:rsidR="00E32A00">
              <w:rPr>
                <w:rFonts w:ascii="Times New Roman" w:hAnsi="Times New Roman" w:cs="Times New Roman"/>
                <w:sz w:val="24"/>
              </w:rPr>
              <w:t xml:space="preserve">bagging the </w:t>
            </w:r>
            <w:r>
              <w:rPr>
                <w:rFonts w:ascii="Times New Roman" w:hAnsi="Times New Roman" w:cs="Times New Roman"/>
                <w:sz w:val="24"/>
              </w:rPr>
              <w:t xml:space="preserve">best teacher award and </w:t>
            </w:r>
            <w:r w:rsidR="00E32A00">
              <w:rPr>
                <w:rFonts w:ascii="Times New Roman" w:hAnsi="Times New Roman" w:cs="Times New Roman"/>
                <w:sz w:val="24"/>
              </w:rPr>
              <w:t xml:space="preserve">the </w:t>
            </w:r>
            <w:r>
              <w:rPr>
                <w:rFonts w:ascii="Times New Roman" w:hAnsi="Times New Roman" w:cs="Times New Roman"/>
                <w:sz w:val="24"/>
              </w:rPr>
              <w:t xml:space="preserve">best paper award such as Dr. </w:t>
            </w:r>
            <w:proofErr w:type="spellStart"/>
            <w:r>
              <w:rPr>
                <w:rFonts w:ascii="Times New Roman" w:hAnsi="Times New Roman" w:cs="Times New Roman"/>
                <w:sz w:val="24"/>
              </w:rPr>
              <w:t>Arvind</w:t>
            </w:r>
            <w:proofErr w:type="spellEnd"/>
            <w:r>
              <w:rPr>
                <w:rFonts w:ascii="Times New Roman" w:hAnsi="Times New Roman" w:cs="Times New Roman"/>
                <w:sz w:val="24"/>
              </w:rPr>
              <w:t xml:space="preserve"> </w:t>
            </w:r>
            <w:proofErr w:type="spellStart"/>
            <w:r>
              <w:rPr>
                <w:rFonts w:ascii="Times New Roman" w:hAnsi="Times New Roman" w:cs="Times New Roman"/>
                <w:sz w:val="24"/>
              </w:rPr>
              <w:t>Dhingra</w:t>
            </w:r>
            <w:proofErr w:type="spellEnd"/>
            <w:r>
              <w:rPr>
                <w:rFonts w:ascii="Times New Roman" w:hAnsi="Times New Roman" w:cs="Times New Roman"/>
                <w:sz w:val="24"/>
              </w:rPr>
              <w:t xml:space="preserve"> and Pf. </w:t>
            </w:r>
            <w:proofErr w:type="spellStart"/>
            <w:r>
              <w:rPr>
                <w:rFonts w:ascii="Times New Roman" w:hAnsi="Times New Roman" w:cs="Times New Roman"/>
                <w:sz w:val="24"/>
              </w:rPr>
              <w:t>Jaswinder</w:t>
            </w:r>
            <w:proofErr w:type="spellEnd"/>
            <w:r>
              <w:rPr>
                <w:rFonts w:ascii="Times New Roman" w:hAnsi="Times New Roman" w:cs="Times New Roman"/>
                <w:sz w:val="24"/>
              </w:rPr>
              <w:t xml:space="preserve"> Singh. </w:t>
            </w:r>
          </w:p>
        </w:tc>
      </w:tr>
      <w:tr w:rsidR="00292EE2" w:rsidTr="008D2144">
        <w:tc>
          <w:tcPr>
            <w:tcW w:w="9576" w:type="dxa"/>
            <w:shd w:val="clear" w:color="auto" w:fill="FDE9D9" w:themeFill="accent6" w:themeFillTint="33"/>
          </w:tcPr>
          <w:p w:rsidR="00292EE2" w:rsidRPr="008D2144" w:rsidRDefault="00E32A00" w:rsidP="00E32A00">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For continuous development and training of teachers, department  has organized FDPs and STTPS time to time providing platform for internal faculty members and outsiders as well.  </w:t>
            </w:r>
          </w:p>
        </w:tc>
      </w:tr>
      <w:tr w:rsidR="00292EE2" w:rsidTr="008D2144">
        <w:tc>
          <w:tcPr>
            <w:tcW w:w="9576" w:type="dxa"/>
            <w:shd w:val="clear" w:color="auto" w:fill="FFFFFF" w:themeFill="background1"/>
          </w:tcPr>
          <w:p w:rsidR="00292EE2" w:rsidRDefault="00E32A00" w:rsidP="00E32A00">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The department curriculum abides outcome based education system with well defined POs and COs for all courses. The syllabus scheme has been formulated in 2014 after autonomy and updated in 2017 as per the needs of the present scenario in electrical engineering. The new scheme is in pipeline as per new AICTE norms for 2018 onwards batch. </w:t>
            </w:r>
          </w:p>
        </w:tc>
      </w:tr>
      <w:tr w:rsidR="00292EE2" w:rsidTr="008D2144">
        <w:tc>
          <w:tcPr>
            <w:tcW w:w="9576" w:type="dxa"/>
            <w:shd w:val="clear" w:color="auto" w:fill="FDE9D9" w:themeFill="accent6" w:themeFillTint="33"/>
          </w:tcPr>
          <w:p w:rsidR="00292EE2" w:rsidRPr="008D2144" w:rsidRDefault="00E32A00" w:rsidP="00E32A00">
            <w:pPr>
              <w:spacing w:before="120" w:after="120" w:line="360" w:lineRule="auto"/>
              <w:jc w:val="both"/>
              <w:rPr>
                <w:rFonts w:ascii="Times New Roman" w:hAnsi="Times New Roman" w:cs="Times New Roman"/>
                <w:b/>
                <w:color w:val="984806" w:themeColor="accent6" w:themeShade="80"/>
                <w:sz w:val="24"/>
              </w:rPr>
            </w:pPr>
            <w:r w:rsidRPr="008D2144">
              <w:rPr>
                <w:rFonts w:ascii="Times New Roman" w:hAnsi="Times New Roman" w:cs="Times New Roman"/>
                <w:b/>
                <w:color w:val="984806" w:themeColor="accent6" w:themeShade="80"/>
                <w:sz w:val="24"/>
              </w:rPr>
              <w:t xml:space="preserve">The reputed alumni of the department are serving or served the eminent positions around the globe. The top post holder of PSPCL (i.e. CMD) </w:t>
            </w:r>
            <w:proofErr w:type="spellStart"/>
            <w:r w:rsidRPr="008D2144">
              <w:rPr>
                <w:rFonts w:ascii="Times New Roman" w:hAnsi="Times New Roman" w:cs="Times New Roman"/>
                <w:b/>
                <w:color w:val="984806" w:themeColor="accent6" w:themeShade="80"/>
                <w:sz w:val="24"/>
              </w:rPr>
              <w:t>Er</w:t>
            </w:r>
            <w:proofErr w:type="spellEnd"/>
            <w:r w:rsidRPr="008D2144">
              <w:rPr>
                <w:rFonts w:ascii="Times New Roman" w:hAnsi="Times New Roman" w:cs="Times New Roman"/>
                <w:b/>
                <w:color w:val="984806" w:themeColor="accent6" w:themeShade="80"/>
                <w:sz w:val="24"/>
              </w:rPr>
              <w:t xml:space="preserve">. </w:t>
            </w:r>
            <w:proofErr w:type="spellStart"/>
            <w:r w:rsidRPr="008D2144">
              <w:rPr>
                <w:rFonts w:ascii="Times New Roman" w:hAnsi="Times New Roman" w:cs="Times New Roman"/>
                <w:b/>
                <w:color w:val="984806" w:themeColor="accent6" w:themeShade="80"/>
                <w:sz w:val="24"/>
              </w:rPr>
              <w:t>Baldev</w:t>
            </w:r>
            <w:proofErr w:type="spellEnd"/>
            <w:r w:rsidRPr="008D2144">
              <w:rPr>
                <w:rFonts w:ascii="Times New Roman" w:hAnsi="Times New Roman" w:cs="Times New Roman"/>
                <w:b/>
                <w:color w:val="984806" w:themeColor="accent6" w:themeShade="80"/>
                <w:sz w:val="24"/>
              </w:rPr>
              <w:t xml:space="preserve"> Singh </w:t>
            </w:r>
            <w:proofErr w:type="spellStart"/>
            <w:r w:rsidRPr="008D2144">
              <w:rPr>
                <w:rFonts w:ascii="Times New Roman" w:hAnsi="Times New Roman" w:cs="Times New Roman"/>
                <w:b/>
                <w:color w:val="984806" w:themeColor="accent6" w:themeShade="80"/>
                <w:sz w:val="24"/>
              </w:rPr>
              <w:t>Sran</w:t>
            </w:r>
            <w:proofErr w:type="spellEnd"/>
            <w:r w:rsidRPr="008D2144">
              <w:rPr>
                <w:rFonts w:ascii="Times New Roman" w:hAnsi="Times New Roman" w:cs="Times New Roman"/>
                <w:b/>
                <w:color w:val="984806" w:themeColor="accent6" w:themeShade="80"/>
                <w:sz w:val="24"/>
              </w:rPr>
              <w:t xml:space="preserve"> is from our department (1983 batch)</w:t>
            </w:r>
            <w:r w:rsidR="004F1493" w:rsidRPr="008D2144">
              <w:rPr>
                <w:rFonts w:ascii="Times New Roman" w:hAnsi="Times New Roman" w:cs="Times New Roman"/>
                <w:b/>
                <w:color w:val="984806" w:themeColor="accent6" w:themeShade="80"/>
                <w:sz w:val="24"/>
              </w:rPr>
              <w:t xml:space="preserve">. </w:t>
            </w:r>
          </w:p>
        </w:tc>
      </w:tr>
      <w:tr w:rsidR="00292EE2" w:rsidTr="008D2144">
        <w:tc>
          <w:tcPr>
            <w:tcW w:w="9576" w:type="dxa"/>
            <w:shd w:val="clear" w:color="auto" w:fill="FFFFFF" w:themeFill="background1"/>
          </w:tcPr>
          <w:p w:rsidR="00292EE2" w:rsidRDefault="004F1493" w:rsidP="00E32A00">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The students are being placed in established recruiting companies like HCL Technologies, </w:t>
            </w:r>
            <w:proofErr w:type="spellStart"/>
            <w:r>
              <w:rPr>
                <w:rFonts w:ascii="Times New Roman" w:hAnsi="Times New Roman" w:cs="Times New Roman"/>
                <w:sz w:val="24"/>
              </w:rPr>
              <w:t>Infoys</w:t>
            </w:r>
            <w:proofErr w:type="spellEnd"/>
            <w:r>
              <w:rPr>
                <w:rFonts w:ascii="Times New Roman" w:hAnsi="Times New Roman" w:cs="Times New Roman"/>
                <w:sz w:val="24"/>
              </w:rPr>
              <w:t xml:space="preserve">, Cummins, </w:t>
            </w:r>
            <w:proofErr w:type="spellStart"/>
            <w:r>
              <w:rPr>
                <w:rFonts w:ascii="Times New Roman" w:hAnsi="Times New Roman" w:cs="Times New Roman"/>
                <w:sz w:val="24"/>
              </w:rPr>
              <w:t>Shapoorji</w:t>
            </w:r>
            <w:proofErr w:type="spellEnd"/>
            <w:r>
              <w:rPr>
                <w:rFonts w:ascii="Times New Roman" w:hAnsi="Times New Roman" w:cs="Times New Roman"/>
                <w:sz w:val="24"/>
              </w:rPr>
              <w:t xml:space="preserve"> </w:t>
            </w:r>
            <w:proofErr w:type="spellStart"/>
            <w:r>
              <w:rPr>
                <w:rFonts w:ascii="Times New Roman" w:hAnsi="Times New Roman" w:cs="Times New Roman"/>
                <w:sz w:val="24"/>
              </w:rPr>
              <w:t>Pallonji</w:t>
            </w:r>
            <w:proofErr w:type="spellEnd"/>
            <w:r>
              <w:rPr>
                <w:rFonts w:ascii="Times New Roman" w:hAnsi="Times New Roman" w:cs="Times New Roman"/>
                <w:sz w:val="24"/>
              </w:rPr>
              <w:t xml:space="preserve"> and Co. Ltd., Godrej Ltd. to mention a few.</w:t>
            </w:r>
            <w:r w:rsidR="008D2144">
              <w:rPr>
                <w:rFonts w:ascii="Times New Roman" w:hAnsi="Times New Roman" w:cs="Times New Roman"/>
                <w:sz w:val="24"/>
              </w:rPr>
              <w:t xml:space="preserve"> The many students have cleared competitive exams such as GATE, CAT, PSU exams and </w:t>
            </w:r>
            <w:r w:rsidR="00A35DD8">
              <w:rPr>
                <w:rFonts w:ascii="Times New Roman" w:hAnsi="Times New Roman" w:cs="Times New Roman"/>
                <w:sz w:val="24"/>
              </w:rPr>
              <w:t xml:space="preserve">State level services exam etc. </w:t>
            </w:r>
          </w:p>
        </w:tc>
      </w:tr>
    </w:tbl>
    <w:p w:rsidR="00FA6557" w:rsidRPr="00FA6557" w:rsidRDefault="00FA6557" w:rsidP="00D67232">
      <w:pPr>
        <w:rPr>
          <w:rFonts w:ascii="Times New Roman" w:hAnsi="Times New Roman" w:cs="Times New Roman"/>
          <w:sz w:val="24"/>
        </w:rPr>
      </w:pPr>
    </w:p>
    <w:sectPr w:rsidR="00FA6557" w:rsidRPr="00FA6557" w:rsidSect="008D2144">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22BB5"/>
    <w:multiLevelType w:val="hybridMultilevel"/>
    <w:tmpl w:val="0158D5EE"/>
    <w:lvl w:ilvl="0" w:tplc="9A90FA66">
      <w:start w:val="1"/>
      <w:numFmt w:val="bullet"/>
      <w:lvlText w:val=""/>
      <w:lvlJc w:val="left"/>
      <w:pPr>
        <w:tabs>
          <w:tab w:val="num" w:pos="720"/>
        </w:tabs>
        <w:ind w:left="720" w:hanging="360"/>
      </w:pPr>
      <w:rPr>
        <w:rFonts w:ascii="Wingdings" w:hAnsi="Wingdings" w:hint="default"/>
      </w:rPr>
    </w:lvl>
    <w:lvl w:ilvl="1" w:tplc="A588CEEC" w:tentative="1">
      <w:start w:val="1"/>
      <w:numFmt w:val="bullet"/>
      <w:lvlText w:val=""/>
      <w:lvlJc w:val="left"/>
      <w:pPr>
        <w:tabs>
          <w:tab w:val="num" w:pos="1440"/>
        </w:tabs>
        <w:ind w:left="1440" w:hanging="360"/>
      </w:pPr>
      <w:rPr>
        <w:rFonts w:ascii="Wingdings" w:hAnsi="Wingdings" w:hint="default"/>
      </w:rPr>
    </w:lvl>
    <w:lvl w:ilvl="2" w:tplc="C2640A66" w:tentative="1">
      <w:start w:val="1"/>
      <w:numFmt w:val="bullet"/>
      <w:lvlText w:val=""/>
      <w:lvlJc w:val="left"/>
      <w:pPr>
        <w:tabs>
          <w:tab w:val="num" w:pos="2160"/>
        </w:tabs>
        <w:ind w:left="2160" w:hanging="360"/>
      </w:pPr>
      <w:rPr>
        <w:rFonts w:ascii="Wingdings" w:hAnsi="Wingdings" w:hint="default"/>
      </w:rPr>
    </w:lvl>
    <w:lvl w:ilvl="3" w:tplc="6B586576" w:tentative="1">
      <w:start w:val="1"/>
      <w:numFmt w:val="bullet"/>
      <w:lvlText w:val=""/>
      <w:lvlJc w:val="left"/>
      <w:pPr>
        <w:tabs>
          <w:tab w:val="num" w:pos="2880"/>
        </w:tabs>
        <w:ind w:left="2880" w:hanging="360"/>
      </w:pPr>
      <w:rPr>
        <w:rFonts w:ascii="Wingdings" w:hAnsi="Wingdings" w:hint="default"/>
      </w:rPr>
    </w:lvl>
    <w:lvl w:ilvl="4" w:tplc="F29CD17E" w:tentative="1">
      <w:start w:val="1"/>
      <w:numFmt w:val="bullet"/>
      <w:lvlText w:val=""/>
      <w:lvlJc w:val="left"/>
      <w:pPr>
        <w:tabs>
          <w:tab w:val="num" w:pos="3600"/>
        </w:tabs>
        <w:ind w:left="3600" w:hanging="360"/>
      </w:pPr>
      <w:rPr>
        <w:rFonts w:ascii="Wingdings" w:hAnsi="Wingdings" w:hint="default"/>
      </w:rPr>
    </w:lvl>
    <w:lvl w:ilvl="5" w:tplc="56EC2126" w:tentative="1">
      <w:start w:val="1"/>
      <w:numFmt w:val="bullet"/>
      <w:lvlText w:val=""/>
      <w:lvlJc w:val="left"/>
      <w:pPr>
        <w:tabs>
          <w:tab w:val="num" w:pos="4320"/>
        </w:tabs>
        <w:ind w:left="4320" w:hanging="360"/>
      </w:pPr>
      <w:rPr>
        <w:rFonts w:ascii="Wingdings" w:hAnsi="Wingdings" w:hint="default"/>
      </w:rPr>
    </w:lvl>
    <w:lvl w:ilvl="6" w:tplc="F264864C" w:tentative="1">
      <w:start w:val="1"/>
      <w:numFmt w:val="bullet"/>
      <w:lvlText w:val=""/>
      <w:lvlJc w:val="left"/>
      <w:pPr>
        <w:tabs>
          <w:tab w:val="num" w:pos="5040"/>
        </w:tabs>
        <w:ind w:left="5040" w:hanging="360"/>
      </w:pPr>
      <w:rPr>
        <w:rFonts w:ascii="Wingdings" w:hAnsi="Wingdings" w:hint="default"/>
      </w:rPr>
    </w:lvl>
    <w:lvl w:ilvl="7" w:tplc="7A9ACC74" w:tentative="1">
      <w:start w:val="1"/>
      <w:numFmt w:val="bullet"/>
      <w:lvlText w:val=""/>
      <w:lvlJc w:val="left"/>
      <w:pPr>
        <w:tabs>
          <w:tab w:val="num" w:pos="5760"/>
        </w:tabs>
        <w:ind w:left="5760" w:hanging="360"/>
      </w:pPr>
      <w:rPr>
        <w:rFonts w:ascii="Wingdings" w:hAnsi="Wingdings" w:hint="default"/>
      </w:rPr>
    </w:lvl>
    <w:lvl w:ilvl="8" w:tplc="1EE80C3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0280"/>
    <w:rsid w:val="0023411C"/>
    <w:rsid w:val="00292EE2"/>
    <w:rsid w:val="002F7C7A"/>
    <w:rsid w:val="00360E46"/>
    <w:rsid w:val="004F1493"/>
    <w:rsid w:val="005C6F08"/>
    <w:rsid w:val="005F6987"/>
    <w:rsid w:val="006B0A3F"/>
    <w:rsid w:val="00830280"/>
    <w:rsid w:val="008D2144"/>
    <w:rsid w:val="00A35DD8"/>
    <w:rsid w:val="00CC4806"/>
    <w:rsid w:val="00CC5111"/>
    <w:rsid w:val="00D348B4"/>
    <w:rsid w:val="00D67232"/>
    <w:rsid w:val="00DD64B5"/>
    <w:rsid w:val="00E32A00"/>
    <w:rsid w:val="00FA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488241">
      <w:bodyDiv w:val="1"/>
      <w:marLeft w:val="0"/>
      <w:marRight w:val="0"/>
      <w:marTop w:val="0"/>
      <w:marBottom w:val="0"/>
      <w:divBdr>
        <w:top w:val="none" w:sz="0" w:space="0" w:color="auto"/>
        <w:left w:val="none" w:sz="0" w:space="0" w:color="auto"/>
        <w:bottom w:val="none" w:sz="0" w:space="0" w:color="auto"/>
        <w:right w:val="none" w:sz="0" w:space="0" w:color="auto"/>
      </w:divBdr>
      <w:divsChild>
        <w:div w:id="1532291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2018-10-18T09:25:00Z</cp:lastPrinted>
  <dcterms:created xsi:type="dcterms:W3CDTF">2018-10-18T06:29:00Z</dcterms:created>
  <dcterms:modified xsi:type="dcterms:W3CDTF">2018-10-18T09:35:00Z</dcterms:modified>
</cp:coreProperties>
</file>